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分娩镇痛知情同意书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病人姓名          年龄       科别      床号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住院号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术前诊断         分娩镇痛法</w:t>
      </w:r>
    </w:p>
    <w:p>
      <w:pPr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采用椎管内分娩镇痛可能发生的意外及并发症：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一、产妇对镇痛药物的特异反应、过敏反应和毒性作用可导致休克、甚至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呼吸心跳停止。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二、行椎管内穿刺可产生术后头痛、一过性或永久性下肢神经异常、并可发生椎管内血肿、感染、呼吸循环抑制等。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三、椎管内镇痛对部分敏感者可不同程度地抑制宫缩,导致产程延长、增加器械助产或剖宫产的机会。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四、拟行镇痛方法失败,为保证母子安全,则放弃分娩镇痛术。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五、其它: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我们一定以高度的责任心,全力做好分娩镇痛工作,上述情况很少发生，一旦发生,我们会尽全力抢救。现将有关情况告诉你们,请予理解。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产妇签字：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患者授权亲属签名：               关系：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麻醉医师签字：                      年     月     日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http:www.hhdyyy.com   E-mail:hhdyyy@sina.com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sz w:val="30"/>
        <w:szCs w:val="30"/>
        <w:lang w:val="en-US" w:eastAsia="zh-CN"/>
      </w:rPr>
    </w:pPr>
    <w:r>
      <w:rPr>
        <w:rFonts w:hint="eastAsia"/>
        <w:b/>
        <w:bCs/>
        <w:sz w:val="30"/>
        <w:szCs w:val="30"/>
        <w:lang w:val="en-US" w:eastAsia="zh-CN"/>
      </w:rPr>
      <w:t>黑河市第一人民医院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zM0YjgzN2E3YjU3MmI3MjViMzExOTM4NGE5NGEifQ=="/>
  </w:docVars>
  <w:rsids>
    <w:rsidRoot w:val="00000000"/>
    <w:rsid w:val="13004817"/>
    <w:rsid w:val="56A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2024-03-12T03:29:00Z</dcterms:created>
  <dc:creator>admin</dc:creator>
  <cp:lastModifiedBy>淡然</cp:lastModifiedBy>
  <cp:lastPrinted>2024-03-12T03:42:00Z</cp:lastPrinted>
  <dcterms:modified xsi:type="dcterms:W3CDTF">2024-03-12T03:43:09Z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1772F621911A4ABDAB8C14A9E3289127_12</vt:lpwstr>
  </property>
</Properties>
</file>